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cs="Arial" w:eastAsia="Arial" w:hAnsi="Arial"/>
          <w:b w:val="1"/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0"/>
        </w:rPr>
        <w:t xml:space="preserve">“On the Bridge” Questions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cs="Arial" w:eastAsia="Arial" w:hAnsi="Arial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1. Identify two ways Seth tries to be cool.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2. Why do you think Seth hangs out with Adam?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3. Who is the protagonist (main character) in the story? Who is the antagonist (character against the main character)? 2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4. State two types of conflict from the story.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5. What would you have done in Seth's case? Support your answer. 2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6. Write a letter to Seth giving him suggestions for dealing with peer pressure. 2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Total 10 marks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